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rebuchet MS" w:hAnsi="Trebuchet MS"/>
          <w:b/>
          <w:sz w:val="24"/>
          <w:szCs w:val="24"/>
          <w:lang w:val="ro-RO"/>
        </w:rPr>
      </w:pPr>
      <w:bookmarkStart w:id="0" w:name="_GoBack"/>
      <w:bookmarkEnd w:id="0"/>
      <w:r>
        <w:rPr>
          <w:rFonts w:ascii="Trebuchet MS" w:hAnsi="Trebuchet MS"/>
          <w:b/>
          <w:sz w:val="24"/>
          <w:szCs w:val="24"/>
        </w:rPr>
        <w:t>FI</w:t>
      </w:r>
      <w:r>
        <w:rPr>
          <w:rFonts w:ascii="Trebuchet MS" w:hAnsi="Trebuchet MS"/>
          <w:b/>
          <w:sz w:val="24"/>
          <w:szCs w:val="24"/>
          <w:lang w:val="ro-RO"/>
        </w:rPr>
        <w:t xml:space="preserve">ȘĂ TEHNICĂ </w:t>
      </w:r>
    </w:p>
    <w:p>
      <w:pPr>
        <w:spacing w:line="256" w:lineRule="auto"/>
        <w:jc w:val="center"/>
        <w:rPr>
          <w:rFonts w:ascii="Trebuchet MS" w:hAnsi="Trebuchet MS" w:cs="Times New Roman"/>
          <w:b/>
        </w:rPr>
      </w:pPr>
      <w:r>
        <w:rPr>
          <w:rFonts w:ascii="Trebuchet MS" w:hAnsi="Trebuchet MS"/>
          <w:b/>
          <w:sz w:val="24"/>
          <w:szCs w:val="24"/>
          <w:lang w:val="ro-RO"/>
        </w:rPr>
        <w:t xml:space="preserve">ADER 3.3.2. - </w:t>
      </w:r>
      <w:r>
        <w:rPr>
          <w:rFonts w:ascii="Trebuchet MS" w:hAnsi="Trebuchet MS"/>
          <w:b/>
          <w:shd w:val="clear" w:color="auto" w:fill="FFFFFF"/>
          <w:lang w:val="fr-FR"/>
        </w:rPr>
        <w:t>Cercetări privind perfec</w:t>
      </w:r>
      <w:r>
        <w:rPr>
          <w:rFonts w:ascii="Trebuchet MS" w:hAnsi="Trebuchet MS" w:cs="Cambria"/>
          <w:b/>
          <w:shd w:val="clear" w:color="auto" w:fill="FFFFFF"/>
          <w:lang w:val="fr-FR"/>
        </w:rPr>
        <w:t>ț</w:t>
      </w:r>
      <w:r>
        <w:rPr>
          <w:rFonts w:ascii="Trebuchet MS" w:hAnsi="Trebuchet MS"/>
          <w:b/>
          <w:shd w:val="clear" w:color="auto" w:fill="FFFFFF"/>
          <w:lang w:val="fr-FR"/>
        </w:rPr>
        <w:t>ionarea tehnologiilor de sem</w:t>
      </w:r>
      <w:r>
        <w:rPr>
          <w:rFonts w:ascii="Trebuchet MS" w:hAnsi="Trebuchet MS" w:cs="Roboto"/>
          <w:b/>
          <w:shd w:val="clear" w:color="auto" w:fill="FFFFFF"/>
          <w:lang w:val="fr-FR"/>
        </w:rPr>
        <w:t>ă</w:t>
      </w:r>
      <w:r>
        <w:rPr>
          <w:rFonts w:ascii="Trebuchet MS" w:hAnsi="Trebuchet MS"/>
          <w:b/>
          <w:shd w:val="clear" w:color="auto" w:fill="FFFFFF"/>
          <w:lang w:val="fr-FR"/>
        </w:rPr>
        <w:t xml:space="preserve">nat la culturile succesive sau duble de porumb, floarea soarelui, soia </w:t>
      </w:r>
      <w:r>
        <w:rPr>
          <w:rFonts w:ascii="Trebuchet MS" w:hAnsi="Trebuchet MS" w:cs="Roboto"/>
          <w:b/>
          <w:shd w:val="clear" w:color="auto" w:fill="FFFFFF"/>
          <w:lang w:val="fr-FR"/>
        </w:rPr>
        <w:t>ș</w:t>
      </w:r>
      <w:r>
        <w:rPr>
          <w:rFonts w:ascii="Trebuchet MS" w:hAnsi="Trebuchet MS"/>
          <w:b/>
          <w:shd w:val="clear" w:color="auto" w:fill="FFFFFF"/>
          <w:lang w:val="fr-FR"/>
        </w:rPr>
        <w:t>i c</w:t>
      </w:r>
      <w:r>
        <w:rPr>
          <w:rFonts w:ascii="Trebuchet MS" w:hAnsi="Trebuchet MS" w:cs="Roboto"/>
          <w:b/>
          <w:shd w:val="clear" w:color="auto" w:fill="FFFFFF"/>
          <w:lang w:val="fr-FR"/>
        </w:rPr>
        <w:t>â</w:t>
      </w:r>
      <w:r>
        <w:rPr>
          <w:rFonts w:ascii="Trebuchet MS" w:hAnsi="Trebuchet MS"/>
          <w:b/>
          <w:shd w:val="clear" w:color="auto" w:fill="FFFFFF"/>
          <w:lang w:val="fr-FR"/>
        </w:rPr>
        <w:t>nep</w:t>
      </w:r>
      <w:r>
        <w:rPr>
          <w:rFonts w:ascii="Trebuchet MS" w:hAnsi="Trebuchet MS" w:cs="Roboto"/>
          <w:b/>
          <w:shd w:val="clear" w:color="auto" w:fill="FFFFFF"/>
          <w:lang w:val="fr-FR"/>
        </w:rPr>
        <w:t>ă</w:t>
      </w:r>
      <w:r>
        <w:rPr>
          <w:rFonts w:ascii="Trebuchet MS" w:hAnsi="Trebuchet MS"/>
          <w:b/>
          <w:shd w:val="clear" w:color="auto" w:fill="FFFFFF"/>
          <w:lang w:val="fr-FR"/>
        </w:rPr>
        <w:t xml:space="preserve"> de fibr</w:t>
      </w:r>
      <w:r>
        <w:rPr>
          <w:rFonts w:ascii="Trebuchet MS" w:hAnsi="Trebuchet MS" w:cs="Roboto"/>
          <w:b/>
          <w:shd w:val="clear" w:color="auto" w:fill="FFFFFF"/>
          <w:lang w:val="fr-FR"/>
        </w:rPr>
        <w:t>ă</w:t>
      </w:r>
      <w:r>
        <w:rPr>
          <w:rFonts w:ascii="Trebuchet MS" w:hAnsi="Trebuchet MS"/>
          <w:b/>
          <w:shd w:val="clear" w:color="auto" w:fill="FFFFFF"/>
          <w:lang w:val="fr-FR"/>
        </w:rPr>
        <w:t xml:space="preserve"> </w:t>
      </w:r>
      <w:r>
        <w:rPr>
          <w:rFonts w:ascii="Trebuchet MS" w:hAnsi="Trebuchet MS" w:cs="Roboto"/>
          <w:b/>
          <w:shd w:val="clear" w:color="auto" w:fill="FFFFFF"/>
          <w:lang w:val="fr-FR"/>
        </w:rPr>
        <w:t>ș</w:t>
      </w:r>
      <w:r>
        <w:rPr>
          <w:rFonts w:ascii="Trebuchet MS" w:hAnsi="Trebuchet MS"/>
          <w:b/>
          <w:shd w:val="clear" w:color="auto" w:fill="FFFFFF"/>
          <w:lang w:val="fr-FR"/>
        </w:rPr>
        <w:t>i semin</w:t>
      </w:r>
      <w:r>
        <w:rPr>
          <w:rFonts w:ascii="Trebuchet MS" w:hAnsi="Trebuchet MS" w:cs="Cambria"/>
          <w:b/>
          <w:shd w:val="clear" w:color="auto" w:fill="FFFFFF"/>
          <w:lang w:val="fr-FR"/>
        </w:rPr>
        <w:t>ț</w:t>
      </w:r>
      <w:r>
        <w:rPr>
          <w:rFonts w:ascii="Trebuchet MS" w:hAnsi="Trebuchet MS"/>
          <w:b/>
          <w:shd w:val="clear" w:color="auto" w:fill="FFFFFF"/>
          <w:lang w:val="fr-FR"/>
        </w:rPr>
        <w:t>e</w:t>
      </w:r>
    </w:p>
    <w:p>
      <w:pPr>
        <w:jc w:val="center"/>
        <w:rPr>
          <w:rFonts w:ascii="Trebuchet MS" w:hAnsi="Trebuchet MS"/>
          <w:b/>
        </w:rPr>
      </w:pPr>
    </w:p>
    <w:p>
      <w:pPr>
        <w:rPr>
          <w:rFonts w:ascii="Trebuchet MS" w:hAnsi="Trebuchet MS"/>
          <w:b/>
        </w:rPr>
      </w:pPr>
      <w:r>
        <w:rPr>
          <w:rFonts w:ascii="Trebuchet MS" w:hAnsi="Trebuchet MS"/>
          <w:b/>
        </w:rPr>
        <w:t>CONTRACTOR - SCDA Brăila</w:t>
      </w:r>
    </w:p>
    <w:p>
      <w:pPr>
        <w:rPr>
          <w:rFonts w:ascii="Trebuchet MS" w:hAnsi="Trebuchet MS"/>
          <w:b/>
        </w:rPr>
      </w:pP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 Culturile succesive vor fi mereu o provocare pentru fermierii care doresc un plus de eficienţă economică, mai ales în condiţiile schimbărilor climatice actuale.</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 Indiferent de condiţiile climatice, cultura succesivă poate aduce un spor, fie prin producţia de boabe sau de furaj verde, fie prin biomasa uscată pentru peletizare, sau prin tocarea şi încorporarea ca îngrăşământ verde pentru următoarea cultură.</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 Pentru Câmpia Brăilei, cele mai recomandate culturi succesive sunt cele de porumb şi floarea soarelui, iar pentru Podişul Moldovei cele mai productive culturi succesive sunt cele de floarea soarelui şi soia – pentru boabe, iar porumbul pentru furaj verde.</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 În Câmpia Brăilei s-a constatat faptul că atunci când suma gradelor de temperatură utilă (GDU) din perioada de vegetaţie a culturilor succesive este mai mare de 2000⁰C, producţia de boabe poate aduce un spor de profit de 60-70% peste cel al producţiei din cultura principală, iar în cazul în care GDU este mai mic de 1500⁰C , culturile succesive pot fi folosite doar ca furaj verde sau ca biomasă uscată pentru peletizare. O altă alternativă este utilizarea culturilor succesive ca îngrăşământ verde, care aduce un aport important de materie organică în sol, contribuind în acelaşi timp la păstrarea umidităţii în sol, creşterea activităţii microbiologice şi facilitarea absorbţiei elementelor nutritive.</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 xml:space="preserve">- Din punct de vedere tehnologic, densitatea de semănat cea mai mică însoţită de fertilizarea în doză dublă a dat cele mai bune rezultate la toate culturile succesive, dar sporul de producţie la variantele fertilizate dublu este mult prea mic, nejustificând cheltuiala pentru creşterea dozei de îngrăşăminte. </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 Tehnologia recomandată pentru culturile succesive, în funcţie de evoluţia climatică a anului, este următoarea:</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•Dezmiriştit sau semănat direct în mirişte, imediat după recoltarea culturii principale, dar nu mai târziu de 20 iulie.</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•Aplicat îngrăşăminte chimice N30P30K30 (ex. NPK 15:15:15 – 200kg/ha) şi discuit în preziua semănatului (dar se poate diminua, după analiza agrochimică, prin calculul dozelor necesare, în funcţie de cerinţele specifice ale speciei cultivate succesiv).</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 xml:space="preserve">•Semănat cu norme de 70.000 b.g./ha la floarea soarelui, 80.000 b.g./ha la porumb şi cu 450.000 b.g./ha la soia. </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•Aplicare preemergentă a unui erbicid pelicular cu acţiune reziduală, în funcţie de spectrul de buruieni existent şi de gradul de infestare a terenului.</w:t>
      </w:r>
    </w:p>
    <w:p>
      <w:pPr>
        <w:framePr w:hSpace="180" w:wrap="around" w:vAnchor="text" w:hAnchor="text" w:xAlign="right" w:y="1"/>
        <w:suppressOverlap/>
        <w:jc w:val="both"/>
        <w:rPr>
          <w:rFonts w:ascii="Trebuchet MS" w:hAnsi="Trebuchet MS" w:eastAsia="Calibri" w:cs="Times New Roman"/>
          <w:shd w:val="clear" w:color="auto" w:fill="FFFFFF"/>
          <w:lang w:val="fr-FR"/>
        </w:rPr>
      </w:pPr>
      <w:r>
        <w:rPr>
          <w:rFonts w:ascii="Trebuchet MS" w:hAnsi="Trebuchet MS" w:eastAsia="Calibri" w:cs="Times New Roman"/>
          <w:shd w:val="clear" w:color="auto" w:fill="FFFFFF"/>
          <w:lang w:val="fr-FR"/>
        </w:rPr>
        <w:t>•Irigat, tratamente fito-sanitare, prăşit mecanizat  - în funcţie de necesitate</w:t>
      </w:r>
    </w:p>
    <w:p>
      <w:pPr>
        <w:jc w:val="both"/>
        <w:rPr>
          <w:rFonts w:ascii="Trebuchet MS" w:hAnsi="Trebuchet MS"/>
          <w:b/>
        </w:rPr>
      </w:pPr>
      <w:r>
        <w:rPr>
          <w:rFonts w:ascii="Trebuchet MS" w:hAnsi="Trebuchet MS" w:eastAsia="Calibri" w:cs="Times New Roman"/>
          <w:shd w:val="clear" w:color="auto" w:fill="FFFFFF"/>
          <w:lang w:val="fr-FR"/>
        </w:rPr>
        <w:t>•Recoltat, în funcţie de potenţialul de dezvoltare al culturii (boabe, furaj verde, biomasă uscată, sau îngrăşământ verde).</w:t>
      </w:r>
    </w:p>
    <w:sectPr>
      <w:type w:val="continuous"/>
      <w:pgSz w:w="11906" w:h="16838"/>
      <w:pgMar w:top="567" w:right="994" w:bottom="720" w:left="1354" w:header="0" w:footer="158"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Trebuchet MS">
    <w:panose1 w:val="020B0603020202020204"/>
    <w:charset w:val="00"/>
    <w:family w:val="swiss"/>
    <w:pitch w:val="default"/>
    <w:sig w:usb0="000006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Roboto">
    <w:altName w:val="Times New Roman"/>
    <w:panose1 w:val="00000000000000000000"/>
    <w:charset w:val="00"/>
    <w:family w:val="auto"/>
    <w:pitch w:val="default"/>
    <w:sig w:usb0="00000000" w:usb1="00000000"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D6"/>
    <w:rsid w:val="00064027"/>
    <w:rsid w:val="000F4977"/>
    <w:rsid w:val="001F1BC6"/>
    <w:rsid w:val="00272E13"/>
    <w:rsid w:val="00322CBC"/>
    <w:rsid w:val="003C001C"/>
    <w:rsid w:val="004A06D6"/>
    <w:rsid w:val="008464D2"/>
    <w:rsid w:val="00907CF3"/>
    <w:rsid w:val="00983186"/>
    <w:rsid w:val="009A1F1C"/>
    <w:rsid w:val="009A60FE"/>
    <w:rsid w:val="00C81C0A"/>
    <w:rsid w:val="00D87C5B"/>
    <w:rsid w:val="00DB37CE"/>
    <w:rsid w:val="352903FF"/>
    <w:rsid w:val="59E54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link w:val="5"/>
    <w:qFormat/>
    <w:uiPriority w:val="1"/>
    <w:pPr>
      <w:spacing w:after="0" w:line="240" w:lineRule="auto"/>
    </w:pPr>
    <w:rPr>
      <w:rFonts w:ascii="Arial" w:hAnsi="Arial" w:eastAsia="Times New Roman" w:cs="Arial"/>
      <w:sz w:val="32"/>
      <w:szCs w:val="32"/>
      <w:lang w:val="ro-RO" w:eastAsia="ro-RO" w:bidi="ar-SA"/>
    </w:rPr>
  </w:style>
  <w:style w:type="character" w:customStyle="1" w:styleId="5">
    <w:name w:val="No Spacing Char"/>
    <w:link w:val="4"/>
    <w:uiPriority w:val="1"/>
    <w:rPr>
      <w:rFonts w:ascii="Arial" w:hAnsi="Arial" w:eastAsia="Times New Roman" w:cs="Arial"/>
      <w:sz w:val="32"/>
      <w:szCs w:val="32"/>
      <w:lang w:val="ro-RO" w:eastAsia="ro-RO"/>
    </w:rPr>
  </w:style>
  <w:style w:type="paragraph" w:customStyle="1" w:styleId="6">
    <w:name w:val="Fără spațiere"/>
    <w:qFormat/>
    <w:uiPriority w:val="1"/>
    <w:pPr>
      <w:spacing w:after="0" w:line="240" w:lineRule="auto"/>
    </w:pPr>
    <w:rPr>
      <w:rFonts w:ascii="Calibri" w:hAnsi="Calibri" w:eastAsia="Calibri" w:cs="Times New Roman"/>
      <w:sz w:val="22"/>
      <w:szCs w:val="22"/>
      <w:lang w:val="ro-RO" w:eastAsia="en-US" w:bidi="ar-SA"/>
    </w:rPr>
  </w:style>
  <w:style w:type="paragraph" w:customStyle="1" w:styleId="7">
    <w:name w:val="s0"/>
    <w:qFormat/>
    <w:uiPriority w:val="0"/>
    <w:pPr>
      <w:widowControl w:val="0"/>
      <w:autoSpaceDE w:val="0"/>
      <w:autoSpaceDN w:val="0"/>
      <w:adjustRightInd w:val="0"/>
      <w:spacing w:after="0" w:line="240" w:lineRule="auto"/>
    </w:pPr>
    <w:rPr>
      <w:rFonts w:ascii="Batang" w:hAnsi="Times New Roman" w:eastAsia="Batang" w:cs="Batang"/>
      <w:sz w:val="24"/>
      <w:szCs w:val="24"/>
      <w:lang w:val="en-US" w:eastAsia="ko-KR"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425</Words>
  <Characters>2428</Characters>
  <Lines>20</Lines>
  <Paragraphs>5</Paragraphs>
  <TotalTime>3</TotalTime>
  <ScaleCrop>false</ScaleCrop>
  <LinksUpToDate>false</LinksUpToDate>
  <CharactersWithSpaces>2848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2024-02-22T08:51:00Z</dcterms:created>
  <dc:creator>Paula Daniela Ursu</dc:creator>
  <cp:lastModifiedBy>NICOLETA TRIFAN</cp:lastModifiedBy>
  <dcterms:modified xsi:type="dcterms:W3CDTF">2024-03-26T13:41:26Z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3FBE31DCA1E64AD38BE2BBFC3575FED2_13</vt:lpwstr>
  </property>
</Properties>
</file>